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533D9" w14:textId="77777777" w:rsidR="00467B65" w:rsidRDefault="00B07B15">
      <w:pPr>
        <w:pStyle w:val="BodyText"/>
        <w:spacing w:before="5"/>
        <w:rPr>
          <w:rFonts w:ascii="Times"/>
          <w:sz w:val="21"/>
        </w:rPr>
      </w:pPr>
      <w:r>
        <w:pict w14:anchorId="5CA78A35">
          <v:group id="_x0000_s1050" alt="" style="position:absolute;margin-left:0;margin-top:0;width:611.9pt;height:255.5pt;z-index:-251661312;mso-position-horizontal-relative:page;mso-position-vertical-relative:page" coordsize="12238,5110">
            <v:rect id="_x0000_s1051" alt="" style="position:absolute;width:12238;height:2336" fillcolor="#553c9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7010;top:314;width:4704;height:4796">
              <v:imagedata r:id="rId5" o:title=""/>
            </v:shape>
            <v:shape id="_x0000_s1053" type="#_x0000_t75" alt="" style="position:absolute;left:7209;top:933;width:3335;height:3372">
              <v:imagedata r:id="rId6" o:title=""/>
            </v:shape>
            <w10:wrap anchorx="page" anchory="page"/>
          </v:group>
        </w:pict>
      </w:r>
      <w:r>
        <w:pict w14:anchorId="6F781484">
          <v:line id="_x0000_s1049" alt="" style="position:absolute;z-index:-251660288;mso-wrap-edited:f;mso-width-percent:0;mso-height-percent:0;mso-position-horizontal-relative:page;mso-position-vertical-relative:page;mso-width-percent:0;mso-height-percent:0" from="0,787.7pt" to="612.3pt,787.7pt" strokecolor="#342562" strokeweight="5.67pt">
            <w10:wrap anchorx="page" anchory="page"/>
          </v:line>
        </w:pict>
      </w:r>
    </w:p>
    <w:p w14:paraId="0D830452" w14:textId="77777777" w:rsidR="00467B65" w:rsidRDefault="00B07B15">
      <w:pPr>
        <w:spacing w:before="108" w:line="235" w:lineRule="auto"/>
        <w:ind w:left="117" w:right="4233"/>
        <w:rPr>
          <w:b/>
          <w:sz w:val="42"/>
        </w:rPr>
      </w:pPr>
      <w:r>
        <w:rPr>
          <w:b/>
          <w:color w:val="FFFFFF"/>
          <w:sz w:val="42"/>
        </w:rPr>
        <w:t>Communicating with the university about your study needs</w:t>
      </w:r>
    </w:p>
    <w:p w14:paraId="76497442" w14:textId="77777777" w:rsidR="00467B65" w:rsidRDefault="00467B65">
      <w:pPr>
        <w:pStyle w:val="BodyText"/>
        <w:spacing w:before="5"/>
        <w:rPr>
          <w:b/>
          <w:sz w:val="51"/>
        </w:rPr>
      </w:pPr>
    </w:p>
    <w:p w14:paraId="7AFE0A33" w14:textId="77777777" w:rsidR="00467B65" w:rsidRDefault="00B07B15">
      <w:pPr>
        <w:pStyle w:val="Heading1"/>
        <w:spacing w:line="252" w:lineRule="auto"/>
        <w:ind w:right="4233"/>
      </w:pPr>
      <w:r>
        <w:rPr>
          <w:color w:val="553C90"/>
        </w:rPr>
        <w:t>Your university may encourage you to ‘disclose a disability’ in order to access support for your speciﬁc study needs. Around one in ﬁve students disclose a disability at some point in their studies.</w:t>
      </w:r>
    </w:p>
    <w:p w14:paraId="7EDA3B0A" w14:textId="77777777" w:rsidR="00467B65" w:rsidRDefault="00467B65">
      <w:pPr>
        <w:pStyle w:val="BodyText"/>
        <w:spacing w:before="9"/>
        <w:rPr>
          <w:b/>
          <w:sz w:val="33"/>
        </w:rPr>
      </w:pPr>
    </w:p>
    <w:p w14:paraId="1517D9DC" w14:textId="77777777" w:rsidR="00467B65" w:rsidRDefault="00B07B15">
      <w:pPr>
        <w:ind w:left="117"/>
        <w:rPr>
          <w:b/>
          <w:sz w:val="28"/>
        </w:rPr>
      </w:pPr>
      <w:r>
        <w:rPr>
          <w:b/>
          <w:color w:val="553C90"/>
          <w:sz w:val="28"/>
        </w:rPr>
        <w:t>Why do universities use the word ‘disability’?</w:t>
      </w:r>
    </w:p>
    <w:p w14:paraId="4F0D7DB3" w14:textId="77777777" w:rsidR="00467B65" w:rsidRDefault="00B07B15">
      <w:pPr>
        <w:pStyle w:val="BodyText"/>
        <w:spacing w:before="50" w:line="254" w:lineRule="auto"/>
        <w:ind w:left="117" w:right="161"/>
        <w:jc w:val="both"/>
      </w:pPr>
      <w:r>
        <w:rPr>
          <w:color w:val="2A2D30"/>
        </w:rPr>
        <w:t>Universit</w:t>
      </w:r>
      <w:r>
        <w:rPr>
          <w:color w:val="2A2D30"/>
        </w:rPr>
        <w:t xml:space="preserve">ies use the word ‘disability’ </w:t>
      </w:r>
      <w:r>
        <w:rPr>
          <w:color w:val="2A2D30"/>
          <w:spacing w:val="-3"/>
        </w:rPr>
        <w:t xml:space="preserve">to cover </w:t>
      </w:r>
      <w:r>
        <w:rPr>
          <w:color w:val="2A2D30"/>
        </w:rPr>
        <w:t xml:space="preserve">a lot of things that you might not think of as a disability, such as dyslexia, depression and anxiety. They do this </w:t>
      </w:r>
      <w:r>
        <w:rPr>
          <w:color w:val="2A2D30"/>
          <w:spacing w:val="-3"/>
        </w:rPr>
        <w:t xml:space="preserve">to </w:t>
      </w:r>
      <w:r>
        <w:rPr>
          <w:color w:val="2A2D30"/>
        </w:rPr>
        <w:t>make sure your</w:t>
      </w:r>
      <w:r>
        <w:rPr>
          <w:color w:val="2A2D30"/>
          <w:spacing w:val="-43"/>
        </w:rPr>
        <w:t xml:space="preserve"> </w:t>
      </w:r>
      <w:r>
        <w:rPr>
          <w:color w:val="2A2D30"/>
        </w:rPr>
        <w:t>study rights are legally protected under the Equality Act, which uses the term</w:t>
      </w:r>
      <w:r>
        <w:rPr>
          <w:color w:val="2A2D30"/>
          <w:spacing w:val="-17"/>
        </w:rPr>
        <w:t xml:space="preserve"> </w:t>
      </w:r>
      <w:r>
        <w:rPr>
          <w:color w:val="2A2D30"/>
        </w:rPr>
        <w:t>‘dis</w:t>
      </w:r>
      <w:r>
        <w:rPr>
          <w:color w:val="2A2D30"/>
        </w:rPr>
        <w:t>ability’.</w:t>
      </w:r>
    </w:p>
    <w:p w14:paraId="539C1F62" w14:textId="77777777" w:rsidR="00467B65" w:rsidRDefault="00B07B15">
      <w:pPr>
        <w:pStyle w:val="BodyText"/>
        <w:ind w:left="117"/>
      </w:pPr>
      <w:r>
        <w:rPr>
          <w:color w:val="2A2D30"/>
        </w:rPr>
        <w:t>Universities often classify study needs using the following categories:</w:t>
      </w:r>
    </w:p>
    <w:p w14:paraId="276CC6E6" w14:textId="77777777" w:rsidR="00467B65" w:rsidRDefault="00467B65">
      <w:pPr>
        <w:pStyle w:val="BodyText"/>
        <w:spacing w:before="6"/>
        <w:rPr>
          <w:sz w:val="39"/>
        </w:rPr>
      </w:pPr>
    </w:p>
    <w:p w14:paraId="1317264C" w14:textId="77777777" w:rsidR="00467B65" w:rsidRDefault="00B07B15">
      <w:pPr>
        <w:pStyle w:val="ListParagraph"/>
        <w:numPr>
          <w:ilvl w:val="0"/>
          <w:numId w:val="1"/>
        </w:numPr>
        <w:tabs>
          <w:tab w:val="left" w:pos="1017"/>
        </w:tabs>
        <w:spacing w:before="0" w:line="235" w:lineRule="auto"/>
        <w:ind w:right="2184" w:hanging="126"/>
        <w:rPr>
          <w:sz w:val="24"/>
        </w:rPr>
      </w:pPr>
      <w:r>
        <w:rPr>
          <w:rFonts w:ascii="Montserrat-SemiBold" w:hAnsi="Montserrat-SemiBold"/>
          <w:b/>
          <w:color w:val="553C90"/>
          <w:sz w:val="24"/>
        </w:rPr>
        <w:t xml:space="preserve">Mental health conditions </w:t>
      </w:r>
      <w:r>
        <w:rPr>
          <w:color w:val="2A2D30"/>
          <w:sz w:val="24"/>
        </w:rPr>
        <w:t xml:space="preserve">(e.g. depression, anxiety, </w:t>
      </w:r>
      <w:r>
        <w:rPr>
          <w:color w:val="2A2D30"/>
          <w:spacing w:val="-3"/>
          <w:sz w:val="24"/>
        </w:rPr>
        <w:t xml:space="preserve">PTSD </w:t>
      </w:r>
      <w:r>
        <w:rPr>
          <w:color w:val="2A2D30"/>
          <w:sz w:val="24"/>
        </w:rPr>
        <w:t xml:space="preserve">or </w:t>
      </w:r>
      <w:r>
        <w:rPr>
          <w:color w:val="2A2D30"/>
          <w:spacing w:val="-3"/>
          <w:sz w:val="24"/>
        </w:rPr>
        <w:t xml:space="preserve">other </w:t>
      </w:r>
      <w:r>
        <w:rPr>
          <w:color w:val="2A2D30"/>
          <w:sz w:val="24"/>
        </w:rPr>
        <w:t>conditions, with or without a formal</w:t>
      </w:r>
      <w:r>
        <w:rPr>
          <w:color w:val="2A2D30"/>
          <w:spacing w:val="-1"/>
          <w:sz w:val="24"/>
        </w:rPr>
        <w:t xml:space="preserve"> </w:t>
      </w:r>
      <w:r>
        <w:rPr>
          <w:color w:val="2A2D30"/>
          <w:sz w:val="24"/>
        </w:rPr>
        <w:t>diagnosis)</w:t>
      </w:r>
    </w:p>
    <w:p w14:paraId="7A24E2AF" w14:textId="77777777" w:rsidR="00467B65" w:rsidRDefault="00B07B15">
      <w:pPr>
        <w:pStyle w:val="ListParagraph"/>
        <w:numPr>
          <w:ilvl w:val="0"/>
          <w:numId w:val="1"/>
        </w:numPr>
        <w:tabs>
          <w:tab w:val="left" w:pos="1016"/>
        </w:tabs>
        <w:ind w:left="1015" w:hanging="146"/>
        <w:rPr>
          <w:sz w:val="24"/>
        </w:rPr>
      </w:pPr>
      <w:r>
        <w:rPr>
          <w:rFonts w:ascii="Montserrat-SemiBold" w:hAnsi="Montserrat-SemiBold"/>
          <w:b/>
          <w:color w:val="553C90"/>
          <w:sz w:val="24"/>
        </w:rPr>
        <w:t xml:space="preserve">Speciﬁc Learning Difﬁculties </w:t>
      </w:r>
      <w:r>
        <w:rPr>
          <w:color w:val="2A2D30"/>
          <w:sz w:val="24"/>
        </w:rPr>
        <w:t>(e.g. dyslexia, dyscalculia or</w:t>
      </w:r>
      <w:r>
        <w:rPr>
          <w:color w:val="2A2D30"/>
          <w:spacing w:val="-3"/>
          <w:sz w:val="24"/>
        </w:rPr>
        <w:t xml:space="preserve"> </w:t>
      </w:r>
      <w:r>
        <w:rPr>
          <w:color w:val="2A2D30"/>
          <w:sz w:val="24"/>
        </w:rPr>
        <w:t>dyspraxia)</w:t>
      </w:r>
    </w:p>
    <w:p w14:paraId="741952CD" w14:textId="77777777" w:rsidR="00467B65" w:rsidRDefault="00B07B15">
      <w:pPr>
        <w:pStyle w:val="ListParagraph"/>
        <w:numPr>
          <w:ilvl w:val="0"/>
          <w:numId w:val="1"/>
        </w:numPr>
        <w:tabs>
          <w:tab w:val="left" w:pos="1016"/>
        </w:tabs>
        <w:spacing w:before="147"/>
        <w:ind w:left="1015" w:hanging="146"/>
        <w:rPr>
          <w:sz w:val="24"/>
        </w:rPr>
      </w:pPr>
      <w:r>
        <w:rPr>
          <w:rFonts w:ascii="Montserrat-SemiBold" w:hAnsi="Montserrat-SemiBold"/>
          <w:b/>
          <w:color w:val="553C90"/>
          <w:sz w:val="24"/>
        </w:rPr>
        <w:t xml:space="preserve">Fatigue and pain conditions </w:t>
      </w:r>
      <w:r>
        <w:rPr>
          <w:color w:val="2A2D30"/>
          <w:sz w:val="24"/>
        </w:rPr>
        <w:t>(e.g. ﬁbromyalgia, arthritis, ME or</w:t>
      </w:r>
      <w:r>
        <w:rPr>
          <w:color w:val="2A2D30"/>
          <w:spacing w:val="-4"/>
          <w:sz w:val="24"/>
        </w:rPr>
        <w:t xml:space="preserve"> </w:t>
      </w:r>
      <w:r>
        <w:rPr>
          <w:color w:val="2A2D30"/>
          <w:sz w:val="24"/>
        </w:rPr>
        <w:t>MS)</w:t>
      </w:r>
    </w:p>
    <w:p w14:paraId="0A8A6CCD" w14:textId="77777777" w:rsidR="00467B65" w:rsidRDefault="00B07B15">
      <w:pPr>
        <w:pStyle w:val="ListParagraph"/>
        <w:numPr>
          <w:ilvl w:val="0"/>
          <w:numId w:val="1"/>
        </w:numPr>
        <w:tabs>
          <w:tab w:val="left" w:pos="1016"/>
        </w:tabs>
        <w:spacing w:before="221" w:line="235" w:lineRule="auto"/>
        <w:ind w:left="1001" w:right="2171" w:hanging="132"/>
        <w:rPr>
          <w:sz w:val="24"/>
        </w:rPr>
      </w:pPr>
      <w:r>
        <w:rPr>
          <w:rFonts w:ascii="Montserrat-SemiBold" w:hAnsi="Montserrat-SemiBold"/>
          <w:b/>
          <w:color w:val="553C90"/>
          <w:sz w:val="24"/>
        </w:rPr>
        <w:t xml:space="preserve">Long term health conditions, sometimes referred </w:t>
      </w:r>
      <w:r>
        <w:rPr>
          <w:rFonts w:ascii="Montserrat-SemiBold" w:hAnsi="Montserrat-SemiBold"/>
          <w:b/>
          <w:color w:val="553C90"/>
          <w:spacing w:val="-3"/>
          <w:sz w:val="24"/>
        </w:rPr>
        <w:t xml:space="preserve">to </w:t>
      </w:r>
      <w:r>
        <w:rPr>
          <w:rFonts w:ascii="Montserrat-SemiBold" w:hAnsi="Montserrat-SemiBold"/>
          <w:b/>
          <w:color w:val="553C90"/>
          <w:sz w:val="24"/>
        </w:rPr>
        <w:t xml:space="preserve">as ‘unseen disabilities’ </w:t>
      </w:r>
      <w:r>
        <w:rPr>
          <w:color w:val="2A2D30"/>
          <w:sz w:val="24"/>
        </w:rPr>
        <w:t>(e.g. diabetes, epilepsy,</w:t>
      </w:r>
      <w:r>
        <w:rPr>
          <w:color w:val="2A2D30"/>
          <w:spacing w:val="-3"/>
          <w:sz w:val="24"/>
        </w:rPr>
        <w:t xml:space="preserve"> </w:t>
      </w:r>
      <w:r>
        <w:rPr>
          <w:color w:val="2A2D30"/>
          <w:sz w:val="24"/>
        </w:rPr>
        <w:t>cancer)</w:t>
      </w:r>
    </w:p>
    <w:p w14:paraId="7B7C9E5B" w14:textId="77777777" w:rsidR="00467B65" w:rsidRDefault="00B07B15">
      <w:pPr>
        <w:pStyle w:val="ListParagraph"/>
        <w:numPr>
          <w:ilvl w:val="0"/>
          <w:numId w:val="1"/>
        </w:numPr>
        <w:tabs>
          <w:tab w:val="left" w:pos="1016"/>
        </w:tabs>
        <w:spacing w:before="222" w:line="235" w:lineRule="auto"/>
        <w:ind w:right="1050" w:hanging="126"/>
        <w:rPr>
          <w:sz w:val="24"/>
        </w:rPr>
      </w:pPr>
      <w:r>
        <w:rPr>
          <w:rFonts w:ascii="Montserrat-SemiBold" w:hAnsi="Montserrat-SemiBold"/>
          <w:b/>
          <w:color w:val="553C90"/>
          <w:sz w:val="24"/>
        </w:rPr>
        <w:t xml:space="preserve">Mobility impairment </w:t>
      </w:r>
      <w:r>
        <w:rPr>
          <w:color w:val="2A2D30"/>
          <w:sz w:val="24"/>
        </w:rPr>
        <w:t xml:space="preserve">(e.g. using a wheelchair, crutches or other support </w:t>
      </w:r>
      <w:r>
        <w:rPr>
          <w:color w:val="2A2D30"/>
          <w:spacing w:val="-11"/>
          <w:sz w:val="24"/>
        </w:rPr>
        <w:t xml:space="preserve">to </w:t>
      </w:r>
      <w:r>
        <w:rPr>
          <w:color w:val="2A2D30"/>
          <w:sz w:val="24"/>
        </w:rPr>
        <w:t>move</w:t>
      </w:r>
      <w:r>
        <w:rPr>
          <w:color w:val="2A2D30"/>
          <w:spacing w:val="-1"/>
          <w:sz w:val="24"/>
        </w:rPr>
        <w:t xml:space="preserve"> </w:t>
      </w:r>
      <w:r>
        <w:rPr>
          <w:color w:val="2A2D30"/>
          <w:sz w:val="24"/>
        </w:rPr>
        <w:t>around)</w:t>
      </w:r>
    </w:p>
    <w:p w14:paraId="76D3F780" w14:textId="77777777" w:rsidR="00467B65" w:rsidRDefault="00B07B15">
      <w:pPr>
        <w:pStyle w:val="ListParagraph"/>
        <w:numPr>
          <w:ilvl w:val="0"/>
          <w:numId w:val="1"/>
        </w:numPr>
        <w:tabs>
          <w:tab w:val="left" w:pos="1016"/>
        </w:tabs>
        <w:spacing w:before="223" w:line="235" w:lineRule="auto"/>
        <w:ind w:right="1236" w:hanging="126"/>
        <w:rPr>
          <w:sz w:val="24"/>
        </w:rPr>
      </w:pPr>
      <w:r>
        <w:rPr>
          <w:rFonts w:ascii="Montserrat-SemiBold" w:hAnsi="Montserrat-SemiBold"/>
          <w:b/>
          <w:color w:val="553C90"/>
          <w:sz w:val="24"/>
        </w:rPr>
        <w:t xml:space="preserve">Manual dexterity impairment </w:t>
      </w:r>
      <w:r>
        <w:rPr>
          <w:color w:val="2A2D30"/>
          <w:sz w:val="24"/>
        </w:rPr>
        <w:t xml:space="preserve">(difﬁculty with ﬁne motor skills, e.g. </w:t>
      </w:r>
      <w:r>
        <w:rPr>
          <w:color w:val="2A2D30"/>
          <w:spacing w:val="-3"/>
          <w:sz w:val="24"/>
        </w:rPr>
        <w:t xml:space="preserve">carpal </w:t>
      </w:r>
      <w:r>
        <w:rPr>
          <w:color w:val="2A2D30"/>
          <w:sz w:val="24"/>
        </w:rPr>
        <w:t>tunnel syndrome, repetitive strain</w:t>
      </w:r>
      <w:r>
        <w:rPr>
          <w:color w:val="2A2D30"/>
          <w:spacing w:val="-1"/>
          <w:sz w:val="24"/>
        </w:rPr>
        <w:t xml:space="preserve"> </w:t>
      </w:r>
      <w:r>
        <w:rPr>
          <w:color w:val="2A2D30"/>
          <w:sz w:val="24"/>
        </w:rPr>
        <w:t>injury)</w:t>
      </w:r>
    </w:p>
    <w:p w14:paraId="3CCADFD0" w14:textId="77777777" w:rsidR="00467B65" w:rsidRDefault="00B07B15">
      <w:pPr>
        <w:pStyle w:val="ListParagraph"/>
        <w:numPr>
          <w:ilvl w:val="0"/>
          <w:numId w:val="1"/>
        </w:numPr>
        <w:tabs>
          <w:tab w:val="left" w:pos="1016"/>
        </w:tabs>
        <w:ind w:left="1015" w:hanging="146"/>
        <w:rPr>
          <w:sz w:val="24"/>
        </w:rPr>
      </w:pPr>
      <w:r>
        <w:rPr>
          <w:rFonts w:ascii="Montserrat-SemiBold" w:hAnsi="Montserrat-SemiBold"/>
          <w:b/>
          <w:color w:val="553C90"/>
          <w:sz w:val="24"/>
        </w:rPr>
        <w:t xml:space="preserve">Autism spectrum conditions </w:t>
      </w:r>
      <w:r>
        <w:rPr>
          <w:color w:val="2A2D30"/>
          <w:sz w:val="24"/>
        </w:rPr>
        <w:t>(e.g.</w:t>
      </w:r>
      <w:r>
        <w:rPr>
          <w:color w:val="2A2D30"/>
          <w:spacing w:val="-15"/>
          <w:sz w:val="24"/>
        </w:rPr>
        <w:t xml:space="preserve"> </w:t>
      </w:r>
      <w:r>
        <w:rPr>
          <w:color w:val="2A2D30"/>
          <w:sz w:val="24"/>
        </w:rPr>
        <w:t>Asperger’s)</w:t>
      </w:r>
    </w:p>
    <w:p w14:paraId="4DF90135" w14:textId="77777777" w:rsidR="00467B65" w:rsidRDefault="00B07B15">
      <w:pPr>
        <w:pStyle w:val="ListParagraph"/>
        <w:numPr>
          <w:ilvl w:val="0"/>
          <w:numId w:val="1"/>
        </w:numPr>
        <w:tabs>
          <w:tab w:val="left" w:pos="1017"/>
        </w:tabs>
        <w:spacing w:before="220" w:line="235" w:lineRule="auto"/>
        <w:ind w:right="1844" w:hanging="126"/>
        <w:rPr>
          <w:sz w:val="24"/>
        </w:rPr>
      </w:pPr>
      <w:r>
        <w:rPr>
          <w:rFonts w:ascii="Montserrat-SemiBold" w:hAnsi="Montserrat-SemiBold"/>
          <w:b/>
          <w:color w:val="553C90"/>
          <w:sz w:val="24"/>
        </w:rPr>
        <w:t>Blind/visual impairment, i</w:t>
      </w:r>
      <w:r>
        <w:rPr>
          <w:rFonts w:ascii="Montserrat-SemiBold" w:hAnsi="Montserrat-SemiBold"/>
          <w:b/>
          <w:color w:val="553C90"/>
          <w:sz w:val="24"/>
        </w:rPr>
        <w:t xml:space="preserve">ncluding </w:t>
      </w:r>
      <w:proofErr w:type="spellStart"/>
      <w:r>
        <w:rPr>
          <w:rFonts w:ascii="Montserrat-SemiBold" w:hAnsi="Montserrat-SemiBold"/>
          <w:b/>
          <w:color w:val="553C90"/>
          <w:sz w:val="24"/>
        </w:rPr>
        <w:t>colour</w:t>
      </w:r>
      <w:proofErr w:type="spellEnd"/>
      <w:r>
        <w:rPr>
          <w:rFonts w:ascii="Montserrat-SemiBold" w:hAnsi="Montserrat-SemiBold"/>
          <w:b/>
          <w:color w:val="553C90"/>
          <w:sz w:val="24"/>
        </w:rPr>
        <w:t xml:space="preserve">-blindness </w:t>
      </w:r>
      <w:r>
        <w:rPr>
          <w:color w:val="2A2D30"/>
          <w:sz w:val="24"/>
        </w:rPr>
        <w:t xml:space="preserve">(anything </w:t>
      </w:r>
      <w:r>
        <w:rPr>
          <w:color w:val="2A2D30"/>
          <w:spacing w:val="-4"/>
          <w:sz w:val="24"/>
        </w:rPr>
        <w:t xml:space="preserve">not </w:t>
      </w:r>
      <w:r>
        <w:rPr>
          <w:color w:val="2A2D30"/>
          <w:sz w:val="24"/>
        </w:rPr>
        <w:t>corrected by</w:t>
      </w:r>
      <w:r>
        <w:rPr>
          <w:color w:val="2A2D30"/>
          <w:spacing w:val="-1"/>
          <w:sz w:val="24"/>
        </w:rPr>
        <w:t xml:space="preserve"> </w:t>
      </w:r>
      <w:r>
        <w:rPr>
          <w:color w:val="2A2D30"/>
          <w:sz w:val="24"/>
        </w:rPr>
        <w:t>glasses)</w:t>
      </w:r>
    </w:p>
    <w:p w14:paraId="64B03581" w14:textId="77777777" w:rsidR="00467B65" w:rsidRDefault="00B07B15">
      <w:pPr>
        <w:pStyle w:val="ListParagraph"/>
        <w:numPr>
          <w:ilvl w:val="0"/>
          <w:numId w:val="1"/>
        </w:numPr>
        <w:tabs>
          <w:tab w:val="left" w:pos="1017"/>
        </w:tabs>
        <w:spacing w:before="150"/>
        <w:ind w:left="1016"/>
        <w:rPr>
          <w:rFonts w:ascii="Montserrat-SemiBold" w:hAnsi="Montserrat-SemiBold"/>
          <w:b/>
          <w:sz w:val="24"/>
        </w:rPr>
      </w:pPr>
      <w:r>
        <w:rPr>
          <w:rFonts w:ascii="Montserrat-SemiBold" w:hAnsi="Montserrat-SemiBold"/>
          <w:b/>
          <w:color w:val="553C90"/>
          <w:sz w:val="24"/>
        </w:rPr>
        <w:t>Deaf/hearing</w:t>
      </w:r>
      <w:r>
        <w:rPr>
          <w:rFonts w:ascii="Montserrat-SemiBold" w:hAnsi="Montserrat-SemiBold"/>
          <w:b/>
          <w:color w:val="553C90"/>
          <w:spacing w:val="-18"/>
          <w:sz w:val="24"/>
        </w:rPr>
        <w:t xml:space="preserve"> </w:t>
      </w:r>
      <w:r>
        <w:rPr>
          <w:rFonts w:ascii="Montserrat-SemiBold" w:hAnsi="Montserrat-SemiBold"/>
          <w:b/>
          <w:color w:val="553C90"/>
          <w:sz w:val="24"/>
        </w:rPr>
        <w:t>impairment</w:t>
      </w:r>
    </w:p>
    <w:p w14:paraId="57017B3D" w14:textId="77777777" w:rsidR="00467B65" w:rsidRDefault="00B07B15">
      <w:pPr>
        <w:pStyle w:val="ListParagraph"/>
        <w:numPr>
          <w:ilvl w:val="0"/>
          <w:numId w:val="1"/>
        </w:numPr>
        <w:tabs>
          <w:tab w:val="left" w:pos="1017"/>
        </w:tabs>
        <w:spacing w:before="215"/>
        <w:ind w:left="1016"/>
        <w:rPr>
          <w:sz w:val="24"/>
        </w:rPr>
      </w:pPr>
      <w:r>
        <w:rPr>
          <w:rFonts w:ascii="Montserrat-SemiBold" w:hAnsi="Montserrat-SemiBold"/>
          <w:b/>
          <w:color w:val="553C90"/>
          <w:sz w:val="24"/>
        </w:rPr>
        <w:t xml:space="preserve">Speech impairment </w:t>
      </w:r>
      <w:r>
        <w:rPr>
          <w:color w:val="2A2D30"/>
          <w:sz w:val="24"/>
        </w:rPr>
        <w:t>(e.g. stutter or slurred</w:t>
      </w:r>
      <w:r>
        <w:rPr>
          <w:color w:val="2A2D30"/>
          <w:spacing w:val="-16"/>
          <w:sz w:val="24"/>
        </w:rPr>
        <w:t xml:space="preserve"> </w:t>
      </w:r>
      <w:r>
        <w:rPr>
          <w:color w:val="2A2D30"/>
          <w:sz w:val="24"/>
        </w:rPr>
        <w:t>speech)</w:t>
      </w:r>
    </w:p>
    <w:p w14:paraId="6EE1CA25" w14:textId="77777777" w:rsidR="00467B65" w:rsidRDefault="00467B65">
      <w:pPr>
        <w:pStyle w:val="BodyText"/>
        <w:spacing w:before="9"/>
        <w:rPr>
          <w:sz w:val="39"/>
        </w:rPr>
      </w:pPr>
    </w:p>
    <w:p w14:paraId="6714D85D" w14:textId="77777777" w:rsidR="00467B65" w:rsidRDefault="00B07B15">
      <w:pPr>
        <w:pStyle w:val="Heading1"/>
      </w:pPr>
      <w:r>
        <w:rPr>
          <w:color w:val="553C90"/>
        </w:rPr>
        <w:t>Additional study requirements</w:t>
      </w:r>
    </w:p>
    <w:p w14:paraId="25BD496B" w14:textId="77777777" w:rsidR="00467B65" w:rsidRDefault="00B07B15">
      <w:pPr>
        <w:pStyle w:val="BodyText"/>
        <w:spacing w:before="8" w:line="254" w:lineRule="auto"/>
        <w:ind w:left="117"/>
      </w:pPr>
      <w:r>
        <w:rPr>
          <w:color w:val="2A2D30"/>
        </w:rPr>
        <w:t>There may be ways that we can support you to study. These are often called additional requirements; for example, you might need more time to read texts if you have dyslexia, you might need some ﬂexibility around assignment deadlines if you experience depre</w:t>
      </w:r>
      <w:r>
        <w:rPr>
          <w:color w:val="2A2D30"/>
        </w:rPr>
        <w:t>ssion, or you might need extra support from tutors or university staff if you have anxiety.</w:t>
      </w:r>
    </w:p>
    <w:p w14:paraId="69B65B58" w14:textId="77777777" w:rsidR="00467B65" w:rsidRDefault="00467B65">
      <w:pPr>
        <w:pStyle w:val="BodyText"/>
        <w:rPr>
          <w:sz w:val="20"/>
        </w:rPr>
      </w:pPr>
    </w:p>
    <w:p w14:paraId="13DB3821" w14:textId="77777777" w:rsidR="00467B65" w:rsidRDefault="00B07B15">
      <w:pPr>
        <w:pStyle w:val="BodyText"/>
        <w:spacing w:before="3"/>
        <w:rPr>
          <w:sz w:val="27"/>
        </w:rPr>
      </w:pPr>
      <w:r>
        <w:pict w14:anchorId="699DA463">
          <v:shape id="_x0000_s1048" alt="" style="position:absolute;margin-left:36.85pt;margin-top:19.65pt;width:26.6pt;height:31.35pt;z-index:-251657216;mso-wrap-edited:f;mso-width-percent:0;mso-height-percent:0;mso-wrap-distance-left:0;mso-wrap-distance-right:0;mso-position-horizontal-relative:page;mso-width-percent:0;mso-height-percent:0" coordsize="532,627" o:spt="100" adj="0,,0" path="m502,l32,,21,2,10,9,3,18,,29,,371r10,71l36,504r42,51l132,594r63,24l266,627r70,-9l400,594r54,-39l495,504r27,-62l531,371r,-60l183,311,140,296,105,266,84,223,82,176,97,132,128,98,172,77r48,-3l531,74r,-43l529,20,522,10,512,3,502,xm531,74r-311,l264,89r34,30l319,162r3,47l306,253r-31,34l232,308r-49,3l531,311r,-237xe" fillcolor="#0d56a7" stroked="f">
            <v:stroke joinstyle="round"/>
            <v:formulas/>
            <v:path arrowok="t" o:connecttype="custom" o:connectlocs="318770,249555;20320,249555;13335,250825;6350,255270;1905,260985;0,267970;0,485140;6350,530225;22860,569595;49530,601980;83820,626745;123825,641985;168910,647700;213360,641985;254000,626745;288290,601980;314325,569595;331470,530225;337185,485140;337185,447040;116205,447040;88900,437515;66675,418465;53340,391160;52070,361315;61595,333375;81280,311785;109220,298450;139700,296545;337185,296545;337185,269240;335915,262255;331470,255905;325120,251460;318770,249555;337185,296545;139700,296545;167640,306070;189230,325120;202565,352425;204470,382270;194310,410210;174625,431800;147320,445135;116205,447040;337185,447040;337185,296545" o:connectangles="0,0,0,0,0,0,0,0,0,0,0,0,0,0,0,0,0,0,0,0,0,0,0,0,0,0,0,0,0,0,0,0,0,0,0,0,0,0,0,0,0,0,0,0,0,0,0"/>
            <w10:wrap type="topAndBottom" anchorx="page"/>
          </v:shape>
        </w:pict>
      </w:r>
      <w:r>
        <w:pict w14:anchorId="3B810256">
          <v:group id="_x0000_s1039" alt="" style="position:absolute;margin-left:68.3pt;margin-top:19.45pt;width:14.6pt;height:31.45pt;z-index:-251656192;mso-wrap-distance-left:0;mso-wrap-distance-right:0;mso-position-horizontal-relative:page" coordorigin="1366,389" coordsize="292,629">
            <v:shape id="_x0000_s1040" alt="" style="position:absolute;left:1391;top:556;width:102;height:67" coordorigin="1392,557" coordsize="102,67" o:spt="100" adj="0,,0" path="m1432,557r-17,1l1403,563r-8,10l1392,589r,7l1394,604r4,7l1394,613r,10l1493,623r,-16l1410,607r-2,-4l1406,597r,-22l1418,573r50,l1460,564r-12,-6l1432,557xm1468,573r-23,l1457,575r,24l1454,606r-1,1l1467,607r3,-6l1471,596r,-6l1468,574r,-1xe" fillcolor="#0d56a7" stroked="f">
              <v:stroke joinstyle="round"/>
              <v:formulas/>
              <v:path arrowok="t" o:connecttype="segments"/>
            </v:shape>
            <v:shape id="_x0000_s1041" alt="" style="position:absolute;left:1365;top:639;width:106;height:83" coordorigin="1366,640" coordsize="106,83" o:spt="100" adj="0,,0" path="m1419,640r-20,2l1382,648r-12,12l1366,681r,l1370,702r12,13l1399,721r20,2l1438,721r17,-6l1464,706r-45,l1404,705r-12,-3l1383,694r-3,-13l1383,669r9,-8l1404,658r15,-1l1463,657r-8,-9l1438,642r-19,-2xm1463,657r-44,l1433,658r13,3l1454,668r3,13l1454,694r-8,8l1433,705r-14,1l1464,706r3,-4l1471,681r,l1467,661r-4,-4xe" fillcolor="#0d56a7" stroked="f">
              <v:stroke joinstyle="round"/>
              <v:formulas/>
              <v:path arrowok="t" o:connecttype="segments"/>
            </v:shape>
            <v:shape id="_x0000_s1042" alt="" style="position:absolute;left:1391;top:398;width:78;height:62" coordorigin="1392,398" coordsize="78,62" path="m1469,398r-68,l1392,406r,26l1394,441r4,7l1394,449r,11l1469,460r,-16l1410,444r-2,-4l1406,434r,-9l1406,414r63,l1469,398xe" fillcolor="#0d56a7" stroked="f">
              <v:path arrowok="t"/>
            </v:shape>
            <v:shape id="_x0000_s1043" alt="" style="position:absolute;left:1391;top:477;width:80;height:66" coordorigin="1392,477" coordsize="80,66" o:spt="100" adj="0,,0" path="m1438,477r-6,l1417,478r-13,5l1395,492r-3,16l1395,524r8,11l1416,541r16,2l1448,541r12,-6l1467,526r-29,l1438,526r-13,l1413,526r-8,-4l1405,496r10,-2l1438,493r,-16xm1466,481r-14,l1455,490r2,7l1457,519r-6,6l1438,526r29,l1468,525r3,-17l1471,499r-1,-9l1466,481xm1438,493r-13,l1425,526r13,l1438,493xe" fillcolor="#0d56a7" stroked="f">
              <v:stroke joinstyle="round"/>
              <v:formulas/>
              <v:path arrowok="t" o:connecttype="segments"/>
            </v:shape>
            <v:shape id="_x0000_s1044" alt="" style="position:absolute;left:1367;top:943;width:102;height:74" coordorigin="1368,944" coordsize="102,74" path="m1382,944r-14,l1368,1017r14,l1382,989r87,l1469,973r-87,l1382,944xe" fillcolor="#0d56a7" stroked="f">
              <v:path arrowok="t"/>
            </v:shape>
            <v:shape id="_x0000_s1045" alt="" style="position:absolute;left:1367;top:866;width:102;height:63" coordorigin="1368,867" coordsize="102,63" o:spt="100" adj="0,,0" path="m1469,914r-101,l1368,929r101,l1469,914xm1469,867r-68,l1392,875r,25l1394,908r3,6l1410,914r-2,-5l1406,903r,-15l1409,883r60,l1469,867xe" fillcolor="#0d56a7" stroked="f">
              <v:stroke joinstyle="round"/>
              <v:formulas/>
              <v:path arrowok="t" o:connecttype="segments"/>
            </v:shape>
            <v:shape id="_x0000_s1046" alt="" style="position:absolute;left:1391;top:787;width:80;height:66" coordorigin="1392,787" coordsize="80,66" o:spt="100" adj="0,,0" path="m1438,787r-6,l1417,788r-13,4l1395,802r-3,16l1395,834r8,11l1416,851r16,1l1448,851r12,-6l1467,836r-29,l1438,836r-12,l1414,835r-9,-3l1405,806r11,-3l1438,803r,-16xm1466,791r-14,l1455,800r2,7l1457,829r-6,6l1438,836r29,l1468,834r3,-16l1471,809r-1,-9l1466,791xm1438,803r-12,l1426,836r12,l1438,803xe" fillcolor="#0d56a7" stroked="f">
              <v:stroke joinstyle="round"/>
              <v:formulas/>
              <v:path arrowok="t" o:connecttype="segments"/>
            </v:shape>
            <v:shape id="_x0000_s1047" type="#_x0000_t75" alt="" style="position:absolute;left:1525;top:388;width:132;height:626">
              <v:imagedata r:id="rId7" o:title=""/>
            </v:shape>
            <w10:wrap type="topAndBottom" anchorx="page"/>
          </v:group>
        </w:pict>
      </w:r>
      <w:r>
        <w:pict w14:anchorId="387606BC">
          <v:group id="_x0000_s1030" alt="" style="position:absolute;margin-left:284.1pt;margin-top:18.6pt;width:44.15pt;height:32.2pt;z-index:-251655168;mso-wrap-distance-left:0;mso-wrap-distance-right:0;mso-position-horizontal-relative:page" coordorigin="5682,372" coordsize="883,644">
            <v:rect id="_x0000_s1031" alt="" style="position:absolute;left:5681;top:639;width:16;height:112" fillcolor="#553c90" stroked="f"/>
            <v:shape id="_x0000_s1032" alt="" style="position:absolute;left:5737;top:666;width:81;height:86" coordorigin="5737,666" coordsize="81,86" o:spt="100" adj="0,,0" path="m5752,667r-15,l5737,752r15,l5752,699r3,-7l5764,682r7,-2l5812,680r,l5752,680r,-13xm5812,680r-25,l5792,682r4,4l5800,690r2,7l5802,752r15,l5817,691r-3,-9l5812,680xm5793,666r-17,l5770,667r-11,5l5755,675r-3,5l5812,680r-10,-11l5793,666xe" fillcolor="#553c90" stroked="f">
              <v:stroke joinstyle="round"/>
              <v:formulas/>
              <v:path arrowok="t" o:connecttype="segments"/>
            </v:shape>
            <v:shape id="_x0000_s1033" alt="" style="position:absolute;left:5846;top:666;width:80;height:87" coordorigin="5846,666" coordsize="80,87" o:spt="100" adj="0,,0" path="m5899,666r-16,l5875,668r-14,7l5856,681r-8,13l5846,701r,17l5848,725r8,13l5861,743r14,8l5883,753r16,l5906,751r12,-6l5922,740r1,-1l5885,739r-5,-1l5872,733r-4,-3l5863,721r-1,-6l5862,703r1,-5l5868,689r4,-3l5880,681r5,-1l5923,680r-1,-2l5918,674r-6,-3l5906,668r-7,-2xm5914,727r-3,4l5908,734r-8,4l5896,739r27,l5926,734r-12,-7xm5923,680r-27,l5900,681r8,4l5911,688r3,4l5926,684r-3,-4xe" fillcolor="#553c90" stroked="f">
              <v:stroke joinstyle="round"/>
              <v:formulas/>
              <v:path arrowok="t" o:connecttype="segments"/>
            </v:shape>
            <v:shape id="_x0000_s1034" type="#_x0000_t75" alt="" style="position:absolute;left:5959;top:638;width:286;height:114">
              <v:imagedata r:id="rId8" o:title=""/>
            </v:shape>
            <v:shape id="_x0000_s1035" type="#_x0000_t75" alt="" style="position:absolute;left:6277;top:639;width:117;height:112">
              <v:imagedata r:id="rId9" o:title=""/>
            </v:shape>
            <v:shape id="_x0000_s1036" alt="" style="position:absolute;left:6024;top:372;width:539;height:644" coordorigin="6025,372" coordsize="539,644" o:spt="100" adj="0,,0" path="m6025,931r46,36l6124,993r57,17l6242,1016r74,-9l6354,993r-146,l6157,989r-48,-12l6065,957r-40,-26xm6354,394r-146,l6276,402r63,23l6395,460r46,47l6477,562r22,63l6507,694r-8,69l6477,826r-36,55l6395,928r-56,35l6276,985r-68,8l6354,993r30,-10l6443,945r50,-50l6531,835r24,-67l6564,694r-9,-74l6531,552r-38,-59l6443,443r-59,-38l6354,394xm6242,372r-61,6l6124,395r-53,26l6025,456r40,-26l6109,411r48,-12l6208,394r146,l6316,381r-74,-9xe" fillcolor="#5f4da0" stroked="f">
              <v:stroke joinstyle="round"/>
              <v:formulas/>
              <v:path arrowok="t" o:connecttype="segments"/>
            </v:shape>
            <v:shape id="_x0000_s1037" alt="" style="position:absolute;left:5934;top:411;width:512;height:498" coordorigin="5934,411" coordsize="512,498" o:spt="100" adj="0,,0" path="m6321,447r-118,l6277,466r65,42l6389,565r27,68l6421,707r-19,75l6379,824r-30,35l6313,888r-40,21l6321,887r42,-31l6399,816r27,-48l6445,701r1,-66l6429,571r-31,-57l6352,466r-31,-19xm6160,411r-64,16l6039,459r-48,46l5955,564r-16,53l5934,670r7,52l5957,772r-12,-44l5942,683r5,-46l5961,591r42,-65l6060,479r68,-27l6203,447r118,l6293,430r-67,-18l6160,411xe" fillcolor="#342562" stroked="f">
              <v:stroke joinstyle="round"/>
              <v:formulas/>
              <v:path arrowok="t" o:connecttype="segments"/>
            </v:shape>
            <v:shape id="_x0000_s1038" alt="" style="position:absolute;left:5933;top:499;width:555;height:482" coordorigin="5934,500" coordsize="555,482" o:spt="100" adj="0,,0" path="m5934,751r1,11l5937,770r2,9l5943,790r4,13l5952,815r6,13l5965,839r19,29l6007,897r26,25l6061,942r32,16l6127,970r35,8l6197,981r9,1l6215,981r9,l6290,969r60,-25l6365,932r-155,l6138,929r-67,-22l6012,869r-47,-52l5934,751xm6412,500r11,16l6433,533r8,17l6449,569r15,72l6459,712r-22,66l6400,836r-53,48l6282,917r-72,15l6365,932r37,-27l6443,853r27,-56l6485,737r3,-61l6477,614r-1,-5l6474,604r-2,-5l6461,571r-14,-26l6431,521r-19,-21xe" fillcolor="#553c90" stroked="f">
              <v:stroke joinstyle="round"/>
              <v:formulas/>
              <v:path arrowok="t" o:connecttype="segments"/>
            </v:shape>
            <w10:wrap type="topAndBottom" anchorx="page"/>
          </v:group>
        </w:pict>
      </w:r>
      <w:r>
        <w:rPr>
          <w:noProof/>
        </w:rPr>
        <w:drawing>
          <wp:anchor distT="0" distB="0" distL="0" distR="0" simplePos="0" relativeHeight="251654144" behindDoc="0" locked="0" layoutInCell="1" allowOverlap="1" wp14:anchorId="00BC76FA" wp14:editId="592D0D8A">
            <wp:simplePos x="0" y="0"/>
            <wp:positionH relativeFrom="page">
              <wp:posOffset>6260041</wp:posOffset>
            </wp:positionH>
            <wp:positionV relativeFrom="paragraph">
              <wp:posOffset>246784</wp:posOffset>
            </wp:positionV>
            <wp:extent cx="1009631" cy="389763"/>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0" cstate="print"/>
                    <a:stretch>
                      <a:fillRect/>
                    </a:stretch>
                  </pic:blipFill>
                  <pic:spPr>
                    <a:xfrm>
                      <a:off x="0" y="0"/>
                      <a:ext cx="1009631" cy="389763"/>
                    </a:xfrm>
                    <a:prstGeom prst="rect">
                      <a:avLst/>
                    </a:prstGeom>
                  </pic:spPr>
                </pic:pic>
              </a:graphicData>
            </a:graphic>
          </wp:anchor>
        </w:drawing>
      </w:r>
    </w:p>
    <w:p w14:paraId="5C0518D0" w14:textId="77777777" w:rsidR="00467B65" w:rsidRDefault="00467B65">
      <w:pPr>
        <w:rPr>
          <w:sz w:val="27"/>
        </w:rPr>
        <w:sectPr w:rsidR="00467B65">
          <w:type w:val="continuous"/>
          <w:pgSz w:w="12250" w:h="17180"/>
          <w:pgMar w:top="0" w:right="640" w:bottom="280" w:left="620" w:header="720" w:footer="720" w:gutter="0"/>
          <w:cols w:space="720"/>
        </w:sectPr>
      </w:pPr>
    </w:p>
    <w:p w14:paraId="4A95C0B3" w14:textId="77777777" w:rsidR="00467B65" w:rsidRDefault="00B07B15">
      <w:pPr>
        <w:pStyle w:val="BodyText"/>
        <w:rPr>
          <w:sz w:val="20"/>
        </w:rPr>
      </w:pPr>
      <w:r>
        <w:lastRenderedPageBreak/>
        <w:pict w14:anchorId="306D543B">
          <v:rect id="_x0000_s1029" alt="" style="position:absolute;margin-left:0;margin-top:0;width:611.85pt;height:36.35pt;z-index:-251659264;mso-wrap-edited:f;mso-width-percent:0;mso-height-percent:0;mso-position-horizontal-relative:page;mso-position-vertical-relative:page;mso-width-percent:0;mso-height-percent:0" fillcolor="#553c90" stroked="f">
            <w10:wrap anchorx="page" anchory="page"/>
          </v:rect>
        </w:pict>
      </w:r>
      <w:r>
        <w:pict w14:anchorId="11C37F7F">
          <v:group id="_x0000_s1026" alt="" style="position:absolute;margin-left:264.1pt;margin-top:493.65pt;width:348.2pt;height:365.3pt;z-index:-251658240;mso-position-horizontal-relative:page;mso-position-vertical-relative:page" coordorigin="5282,9873" coordsize="6964,7306">
            <v:shape id="_x0000_s1027" type="#_x0000_t75" alt="" style="position:absolute;left:5377;top:10737;width:5671;height:5664">
              <v:imagedata r:id="rId11" o:title=""/>
            </v:shape>
            <v:shape id="_x0000_s1028" type="#_x0000_t75" alt="" style="position:absolute;left:5282;top:9872;width:6964;height:7306">
              <v:imagedata r:id="rId12" o:title=""/>
            </v:shape>
            <w10:wrap anchorx="page" anchory="page"/>
          </v:group>
        </w:pict>
      </w:r>
    </w:p>
    <w:p w14:paraId="6E0E6466" w14:textId="77777777" w:rsidR="00467B65" w:rsidRDefault="00467B65">
      <w:pPr>
        <w:pStyle w:val="BodyText"/>
        <w:rPr>
          <w:sz w:val="20"/>
        </w:rPr>
      </w:pPr>
    </w:p>
    <w:p w14:paraId="392E80EF" w14:textId="77777777" w:rsidR="00467B65" w:rsidRDefault="00467B65">
      <w:pPr>
        <w:pStyle w:val="BodyText"/>
        <w:rPr>
          <w:sz w:val="20"/>
        </w:rPr>
      </w:pPr>
    </w:p>
    <w:p w14:paraId="48152F9C" w14:textId="77777777" w:rsidR="00467B65" w:rsidRDefault="00467B65">
      <w:pPr>
        <w:pStyle w:val="BodyText"/>
        <w:rPr>
          <w:sz w:val="20"/>
        </w:rPr>
      </w:pPr>
    </w:p>
    <w:p w14:paraId="6FD044E4" w14:textId="77777777" w:rsidR="00467B65" w:rsidRDefault="00467B65">
      <w:pPr>
        <w:pStyle w:val="BodyText"/>
        <w:spacing w:before="10"/>
        <w:rPr>
          <w:sz w:val="26"/>
        </w:rPr>
      </w:pPr>
    </w:p>
    <w:p w14:paraId="23EFDB23" w14:textId="77777777" w:rsidR="00467B65" w:rsidRDefault="00B07B15">
      <w:pPr>
        <w:pStyle w:val="Heading1"/>
        <w:spacing w:before="101"/>
      </w:pPr>
      <w:r>
        <w:rPr>
          <w:color w:val="553C90"/>
        </w:rPr>
        <w:t>Reasonable adjustments</w:t>
      </w:r>
    </w:p>
    <w:p w14:paraId="43B68E61" w14:textId="77777777" w:rsidR="00467B65" w:rsidRDefault="00B07B15">
      <w:pPr>
        <w:pStyle w:val="BodyText"/>
        <w:spacing w:before="7" w:line="254" w:lineRule="auto"/>
        <w:ind w:left="117" w:right="105"/>
      </w:pPr>
      <w:r>
        <w:rPr>
          <w:color w:val="2A2D30"/>
        </w:rPr>
        <w:t>These are adjustments the university makes to, for example exams, tutorials or study materials which can give you the best chance at being successful with your studies. Examples include special equipment loans, extra time in exams, alternative activities a</w:t>
      </w:r>
      <w:r>
        <w:rPr>
          <w:color w:val="2A2D30"/>
        </w:rPr>
        <w:t>nd software (e.g. assistive technology). You might need to provide a doctor’s note or a dyslexia assessment for some reasonable adjustments.</w:t>
      </w:r>
    </w:p>
    <w:p w14:paraId="4D80EFB6" w14:textId="77777777" w:rsidR="00467B65" w:rsidRDefault="00467B65">
      <w:pPr>
        <w:pStyle w:val="BodyText"/>
        <w:spacing w:before="11"/>
        <w:rPr>
          <w:sz w:val="33"/>
        </w:rPr>
      </w:pPr>
    </w:p>
    <w:p w14:paraId="6678F61A" w14:textId="77777777" w:rsidR="00467B65" w:rsidRDefault="00B07B15">
      <w:pPr>
        <w:pStyle w:val="Heading1"/>
        <w:spacing w:before="1"/>
      </w:pPr>
      <w:r>
        <w:rPr>
          <w:color w:val="553C90"/>
        </w:rPr>
        <w:t>Disabled Students Allowance (DSA)</w:t>
      </w:r>
    </w:p>
    <w:p w14:paraId="49862D3E" w14:textId="77777777" w:rsidR="00467B65" w:rsidRDefault="00B07B15">
      <w:pPr>
        <w:pStyle w:val="BodyText"/>
        <w:spacing w:before="7" w:line="254" w:lineRule="auto"/>
        <w:ind w:left="117" w:right="177"/>
      </w:pPr>
      <w:r>
        <w:rPr>
          <w:color w:val="2A2D30"/>
        </w:rPr>
        <w:t xml:space="preserve">This is government funding; students who disclose a disability can apply for it </w:t>
      </w:r>
      <w:r>
        <w:rPr>
          <w:color w:val="2A2D30"/>
        </w:rPr>
        <w:t xml:space="preserve">and it does not depend on your earnings. It supports students with paying for </w:t>
      </w:r>
      <w:proofErr w:type="spellStart"/>
      <w:r>
        <w:rPr>
          <w:color w:val="2A2D30"/>
        </w:rPr>
        <w:t>specialised</w:t>
      </w:r>
      <w:proofErr w:type="spellEnd"/>
      <w:r>
        <w:rPr>
          <w:color w:val="2A2D30"/>
        </w:rPr>
        <w:t xml:space="preserve"> equipment, mentors, study skills tutors and other human support, or travel. If you apply for a DSA you’ll meet a needs assessor.</w:t>
      </w:r>
    </w:p>
    <w:p w14:paraId="3B828FA5" w14:textId="77777777" w:rsidR="00467B65" w:rsidRDefault="00467B65">
      <w:pPr>
        <w:pStyle w:val="BodyText"/>
        <w:spacing w:before="12"/>
        <w:rPr>
          <w:sz w:val="33"/>
        </w:rPr>
      </w:pPr>
    </w:p>
    <w:p w14:paraId="1ACD8AE7" w14:textId="77777777" w:rsidR="00467B65" w:rsidRDefault="00B07B15">
      <w:pPr>
        <w:pStyle w:val="Heading1"/>
      </w:pPr>
      <w:r>
        <w:rPr>
          <w:color w:val="553C90"/>
        </w:rPr>
        <w:t>DSA Needs Assessment Meeting</w:t>
      </w:r>
    </w:p>
    <w:p w14:paraId="5A569137" w14:textId="77777777" w:rsidR="00467B65" w:rsidRDefault="00B07B15">
      <w:pPr>
        <w:pStyle w:val="BodyText"/>
        <w:spacing w:before="7" w:line="254" w:lineRule="auto"/>
        <w:ind w:left="117" w:right="105"/>
      </w:pPr>
      <w:r>
        <w:rPr>
          <w:color w:val="2A2D30"/>
        </w:rPr>
        <w:t>A needs</w:t>
      </w:r>
      <w:r>
        <w:rPr>
          <w:color w:val="2A2D30"/>
        </w:rPr>
        <w:t xml:space="preserve"> assessment is a collaborative meeting between the student and a needs assessor. The needs assessor will be experienced in support and equipment for students applying for DSA. The assessor will ask you questions about your unique circumstances and will con</w:t>
      </w:r>
      <w:r>
        <w:rPr>
          <w:color w:val="2A2D30"/>
        </w:rPr>
        <w:t>sider with you, how these may impact you whilst studying. The assessor may demonstrate equipment or software that may be useful and will discuss with you any strategies that may help such as the support of non-medical help. The aim is to offer strategies t</w:t>
      </w:r>
      <w:r>
        <w:rPr>
          <w:color w:val="2A2D30"/>
        </w:rPr>
        <w:t xml:space="preserve">hat will </w:t>
      </w:r>
      <w:proofErr w:type="spellStart"/>
      <w:r>
        <w:rPr>
          <w:color w:val="2A2D30"/>
        </w:rPr>
        <w:t>minimise</w:t>
      </w:r>
      <w:proofErr w:type="spellEnd"/>
      <w:r>
        <w:rPr>
          <w:color w:val="2A2D30"/>
        </w:rPr>
        <w:t xml:space="preserve"> the chances of you being disadvantaged by disability, health conditions or speciﬁc learning difﬁculties when studying. The assessment is not a test of your academic ability or health.</w:t>
      </w:r>
    </w:p>
    <w:p w14:paraId="460DC7E4" w14:textId="77777777" w:rsidR="00467B65" w:rsidRDefault="00467B65">
      <w:pPr>
        <w:pStyle w:val="BodyText"/>
        <w:spacing w:before="6"/>
        <w:rPr>
          <w:sz w:val="37"/>
        </w:rPr>
      </w:pPr>
    </w:p>
    <w:p w14:paraId="19BA58A9" w14:textId="77777777" w:rsidR="00467B65" w:rsidRDefault="00B07B15">
      <w:pPr>
        <w:pStyle w:val="Heading1"/>
      </w:pPr>
      <w:r>
        <w:rPr>
          <w:color w:val="553C90"/>
        </w:rPr>
        <w:t>What if I don’t like these terms?</w:t>
      </w:r>
    </w:p>
    <w:p w14:paraId="1CE81547" w14:textId="77777777" w:rsidR="00467B65" w:rsidRDefault="00B07B15">
      <w:pPr>
        <w:pStyle w:val="BodyText"/>
        <w:spacing w:before="7" w:line="254" w:lineRule="auto"/>
        <w:ind w:left="117" w:right="4233"/>
      </w:pPr>
      <w:r>
        <w:rPr>
          <w:color w:val="2A2D30"/>
        </w:rPr>
        <w:t>These terms are the</w:t>
      </w:r>
      <w:r>
        <w:rPr>
          <w:color w:val="2A2D30"/>
        </w:rPr>
        <w:t xml:space="preserve"> words the universities usually use and may use in conversation with you. However,</w:t>
      </w:r>
    </w:p>
    <w:p w14:paraId="0E84FC05" w14:textId="77777777" w:rsidR="00467B65" w:rsidRDefault="00B07B15">
      <w:pPr>
        <w:pStyle w:val="BodyText"/>
        <w:spacing w:line="254" w:lineRule="auto"/>
        <w:ind w:left="117" w:right="5105"/>
      </w:pPr>
      <w:r>
        <w:rPr>
          <w:color w:val="2A2D30"/>
        </w:rPr>
        <w:t>you might prefer to use different language to describe yourself and your study needs. If so, you should feel free to ask university staff</w:t>
      </w:r>
    </w:p>
    <w:p w14:paraId="1EC4FA46" w14:textId="77777777" w:rsidR="00467B65" w:rsidRDefault="00B07B15">
      <w:pPr>
        <w:pStyle w:val="BodyText"/>
        <w:spacing w:line="254" w:lineRule="auto"/>
        <w:ind w:left="117" w:right="6181"/>
      </w:pPr>
      <w:r>
        <w:rPr>
          <w:color w:val="2A2D30"/>
        </w:rPr>
        <w:t>to use the language you prefer. For example, if an adviser asks you if you have a disability, you could respond saying</w:t>
      </w:r>
      <w:r>
        <w:rPr>
          <w:color w:val="2A2D30"/>
        </w:rPr>
        <w:t xml:space="preserve"> you have dyslexia, but you prefer the term ‘additional study requirements’ to ‘disability’.</w:t>
      </w:r>
    </w:p>
    <w:p w14:paraId="05C21A96" w14:textId="77777777" w:rsidR="00467B65" w:rsidRDefault="00467B65">
      <w:pPr>
        <w:pStyle w:val="BodyText"/>
        <w:spacing w:before="4"/>
        <w:rPr>
          <w:sz w:val="30"/>
        </w:rPr>
      </w:pPr>
    </w:p>
    <w:p w14:paraId="0282A717" w14:textId="77777777" w:rsidR="00467B65" w:rsidRDefault="00B07B15">
      <w:pPr>
        <w:pStyle w:val="BodyText"/>
        <w:spacing w:line="252" w:lineRule="auto"/>
        <w:ind w:left="117" w:right="6509"/>
      </w:pPr>
      <w:r>
        <w:rPr>
          <w:b/>
          <w:color w:val="553C90"/>
          <w:sz w:val="28"/>
        </w:rPr>
        <w:t xml:space="preserve">How can I </w:t>
      </w:r>
      <w:r>
        <w:rPr>
          <w:b/>
          <w:color w:val="553C90"/>
          <w:spacing w:val="2"/>
          <w:sz w:val="28"/>
        </w:rPr>
        <w:t>ﬁ</w:t>
      </w:r>
      <w:r>
        <w:rPr>
          <w:b/>
          <w:color w:val="553C90"/>
          <w:spacing w:val="2"/>
          <w:sz w:val="28"/>
        </w:rPr>
        <w:t xml:space="preserve">nd </w:t>
      </w:r>
      <w:r>
        <w:rPr>
          <w:b/>
          <w:color w:val="553C90"/>
          <w:sz w:val="28"/>
        </w:rPr>
        <w:t xml:space="preserve">out more? </w:t>
      </w:r>
      <w:r>
        <w:rPr>
          <w:color w:val="2A2D30"/>
        </w:rPr>
        <w:t>Most universities have a student support or disability support team. If you haven’t been asked about your study needs it might be worth ge</w:t>
      </w:r>
      <w:r>
        <w:rPr>
          <w:color w:val="2A2D30"/>
        </w:rPr>
        <w:t>tting in touch with them. Look</w:t>
      </w:r>
      <w:r>
        <w:rPr>
          <w:color w:val="2A2D30"/>
          <w:spacing w:val="-10"/>
        </w:rPr>
        <w:t xml:space="preserve"> </w:t>
      </w:r>
      <w:r>
        <w:rPr>
          <w:color w:val="2A2D30"/>
          <w:spacing w:val="-6"/>
        </w:rPr>
        <w:t>for</w:t>
      </w:r>
      <w:bookmarkStart w:id="0" w:name="_GoBack"/>
      <w:bookmarkEnd w:id="0"/>
    </w:p>
    <w:p w14:paraId="6950D27A" w14:textId="77777777" w:rsidR="00467B65" w:rsidRDefault="00B07B15">
      <w:pPr>
        <w:pStyle w:val="BodyText"/>
        <w:spacing w:before="5"/>
        <w:ind w:left="117"/>
      </w:pPr>
      <w:r>
        <w:rPr>
          <w:color w:val="2A2D30"/>
        </w:rPr>
        <w:t>their details on the university website.</w:t>
      </w:r>
    </w:p>
    <w:sectPr w:rsidR="00467B65">
      <w:pgSz w:w="12250" w:h="17180"/>
      <w:pgMar w:top="0" w:right="640" w:bottom="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SemiBold">
    <w:altName w:val="Montserrat-SemiBold"/>
    <w:panose1 w:val="00000700000000000000"/>
    <w:charset w:val="4D"/>
    <w:family w:val="auto"/>
    <w:pitch w:val="variable"/>
    <w:sig w:usb0="2000020F" w:usb1="00000003" w:usb2="00000000" w:usb3="00000000" w:csb0="00000197" w:csb1="00000000"/>
  </w:font>
  <w:font w:name="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4D"/>
    <w:family w:val="auto"/>
    <w:pitch w:val="variable"/>
    <w:sig w:usb0="2000020F" w:usb1="00000003" w:usb2="00000000" w:usb3="00000000" w:csb0="00000197" w:csb1="00000000"/>
  </w:font>
  <w:font w:name="Times">
    <w:altName w:val="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565"/>
    <w:multiLevelType w:val="hybridMultilevel"/>
    <w:tmpl w:val="B798C364"/>
    <w:lvl w:ilvl="0" w:tplc="6A024FB8">
      <w:numFmt w:val="bullet"/>
      <w:lvlText w:val="•"/>
      <w:lvlJc w:val="left"/>
      <w:pPr>
        <w:ind w:left="995" w:hanging="147"/>
      </w:pPr>
      <w:rPr>
        <w:rFonts w:ascii="Montserrat-SemiBold" w:eastAsia="Montserrat-SemiBold" w:hAnsi="Montserrat-SemiBold" w:cs="Montserrat-SemiBold" w:hint="default"/>
        <w:b/>
        <w:bCs/>
        <w:color w:val="553C90"/>
        <w:w w:val="100"/>
        <w:sz w:val="24"/>
        <w:szCs w:val="24"/>
      </w:rPr>
    </w:lvl>
    <w:lvl w:ilvl="1" w:tplc="C2D4C1FE">
      <w:numFmt w:val="bullet"/>
      <w:lvlText w:val="•"/>
      <w:lvlJc w:val="left"/>
      <w:pPr>
        <w:ind w:left="1998" w:hanging="147"/>
      </w:pPr>
      <w:rPr>
        <w:rFonts w:hint="default"/>
      </w:rPr>
    </w:lvl>
    <w:lvl w:ilvl="2" w:tplc="D0EA48A0">
      <w:numFmt w:val="bullet"/>
      <w:lvlText w:val="•"/>
      <w:lvlJc w:val="left"/>
      <w:pPr>
        <w:ind w:left="2997" w:hanging="147"/>
      </w:pPr>
      <w:rPr>
        <w:rFonts w:hint="default"/>
      </w:rPr>
    </w:lvl>
    <w:lvl w:ilvl="3" w:tplc="AED4709E">
      <w:numFmt w:val="bullet"/>
      <w:lvlText w:val="•"/>
      <w:lvlJc w:val="left"/>
      <w:pPr>
        <w:ind w:left="3995" w:hanging="147"/>
      </w:pPr>
      <w:rPr>
        <w:rFonts w:hint="default"/>
      </w:rPr>
    </w:lvl>
    <w:lvl w:ilvl="4" w:tplc="BBDED832">
      <w:numFmt w:val="bullet"/>
      <w:lvlText w:val="•"/>
      <w:lvlJc w:val="left"/>
      <w:pPr>
        <w:ind w:left="4994" w:hanging="147"/>
      </w:pPr>
      <w:rPr>
        <w:rFonts w:hint="default"/>
      </w:rPr>
    </w:lvl>
    <w:lvl w:ilvl="5" w:tplc="ABA66D24">
      <w:numFmt w:val="bullet"/>
      <w:lvlText w:val="•"/>
      <w:lvlJc w:val="left"/>
      <w:pPr>
        <w:ind w:left="5992" w:hanging="147"/>
      </w:pPr>
      <w:rPr>
        <w:rFonts w:hint="default"/>
      </w:rPr>
    </w:lvl>
    <w:lvl w:ilvl="6" w:tplc="5AFA8478">
      <w:numFmt w:val="bullet"/>
      <w:lvlText w:val="•"/>
      <w:lvlJc w:val="left"/>
      <w:pPr>
        <w:ind w:left="6991" w:hanging="147"/>
      </w:pPr>
      <w:rPr>
        <w:rFonts w:hint="default"/>
      </w:rPr>
    </w:lvl>
    <w:lvl w:ilvl="7" w:tplc="7A1C2056">
      <w:numFmt w:val="bullet"/>
      <w:lvlText w:val="•"/>
      <w:lvlJc w:val="left"/>
      <w:pPr>
        <w:ind w:left="7989" w:hanging="147"/>
      </w:pPr>
      <w:rPr>
        <w:rFonts w:hint="default"/>
      </w:rPr>
    </w:lvl>
    <w:lvl w:ilvl="8" w:tplc="D15079FA">
      <w:numFmt w:val="bullet"/>
      <w:lvlText w:val="•"/>
      <w:lvlJc w:val="left"/>
      <w:pPr>
        <w:ind w:left="8988" w:hanging="14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467B65"/>
    <w:rsid w:val="00467B65"/>
    <w:rsid w:val="00B07B15"/>
    <w:rsid w:val="00E9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638643D3"/>
  <w15:docId w15:val="{FF82DD3C-40E4-0248-B328-E230B7E7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ind w:left="11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18"/>
      <w:ind w:left="995" w:hanging="1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3450</Characters>
  <Application>Microsoft Office Word</Application>
  <DocSecurity>0</DocSecurity>
  <Lines>28</Lines>
  <Paragraphs>8</Paragraphs>
  <ScaleCrop>false</ScaleCrop>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ASSIST-final-test</dc:title>
  <cp:lastModifiedBy>Harriett.Cornish</cp:lastModifiedBy>
  <cp:revision>2</cp:revision>
  <dcterms:created xsi:type="dcterms:W3CDTF">2019-09-18T10:45:00Z</dcterms:created>
  <dcterms:modified xsi:type="dcterms:W3CDTF">2019-09-18T10:45:00Z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Adobe Illustrator CC 23.0 (Macintosh)</vt:lpwstr>
  </property>
  <property fmtid="{D5CDD505-2E9C-101B-9397-08002B2CF9AE}" pid="4" name="LastSaved">
    <vt:filetime>2019-09-18T00:00:00Z</vt:filetime>
  </property>
</Properties>
</file>